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15" w:rsidRPr="00A63D4A" w:rsidRDefault="001E4415" w:rsidP="001E4415">
      <w:pPr>
        <w:autoSpaceDE w:val="0"/>
        <w:autoSpaceDN w:val="0"/>
        <w:adjustRightInd w:val="0"/>
        <w:spacing w:line="384" w:lineRule="exact"/>
        <w:ind w:left="2000"/>
        <w:jc w:val="both"/>
        <w:rPr>
          <w:rFonts w:ascii="標楷體" w:eastAsia="標楷體" w:hAnsi="標楷體" w:cs="Times New Roman"/>
          <w:kern w:val="0"/>
          <w:szCs w:val="24"/>
        </w:rPr>
      </w:pPr>
      <w:bookmarkStart w:id="0" w:name="page1"/>
      <w:bookmarkEnd w:id="0"/>
      <w:r w:rsidRPr="00A63D4A">
        <w:rPr>
          <w:rFonts w:ascii="標楷體" w:eastAsia="標楷體" w:hAnsi="標楷體" w:cs="新細明體" w:hint="eastAsia"/>
          <w:kern w:val="0"/>
          <w:sz w:val="32"/>
          <w:szCs w:val="32"/>
        </w:rPr>
        <w:t>國立清華大學專題計畫約用人員契約書</w:t>
      </w:r>
    </w:p>
    <w:p w:rsidR="001E4415" w:rsidRPr="00A63D4A" w:rsidRDefault="001E4415" w:rsidP="001E4415">
      <w:pPr>
        <w:autoSpaceDE w:val="0"/>
        <w:autoSpaceDN w:val="0"/>
        <w:adjustRightInd w:val="0"/>
        <w:spacing w:line="159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1E4415" w:rsidRPr="00A63D4A" w:rsidRDefault="001E4415" w:rsidP="001E4415">
      <w:pPr>
        <w:autoSpaceDE w:val="0"/>
        <w:autoSpaceDN w:val="0"/>
        <w:adjustRightInd w:val="0"/>
        <w:spacing w:line="288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國立清華大學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（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下稱甲方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）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為促進整合性研究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，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提昇學術研究水準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，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特聘請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君</w:t>
      </w:r>
    </w:p>
    <w:p w:rsid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標楷體" w:eastAsia="標楷體" w:hAnsi="標楷體" w:cs="MS PGothic"/>
          <w:kern w:val="0"/>
          <w:szCs w:val="24"/>
        </w:rPr>
      </w:pPr>
      <w:r w:rsidRPr="00A63D4A">
        <w:rPr>
          <w:rFonts w:ascii="標楷體" w:eastAsia="標楷體" w:hAnsi="標楷體" w:cs="MS PGothic" w:hint="eastAsia"/>
          <w:kern w:val="0"/>
          <w:szCs w:val="24"/>
        </w:rPr>
        <w:t>（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下稱乙方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）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為專題研究計畫工作人員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，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雙方訂立契約以資遵守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，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約定事項如下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：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一、計畫執行單位及負責人</w:t>
      </w:r>
      <w:r w:rsidRPr="00A63D4A">
        <w:rPr>
          <w:rFonts w:ascii="標楷體" w:eastAsia="標楷體" w:hAnsi="標楷體" w:cs="MS PGothic" w:hint="eastAsia"/>
          <w:kern w:val="0"/>
          <w:szCs w:val="24"/>
        </w:rPr>
        <w:t>：</w:t>
      </w:r>
    </w:p>
    <w:p w:rsidR="001E4415" w:rsidRP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二、職稱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：</w:t>
      </w:r>
      <w:r w:rsidR="003A51E3" w:rsidRPr="001E4415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1E4415" w:rsidRP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三、月支工作酬金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：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元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於每月一日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遇例假日順延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一次發放當月之薪資。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四、參與研究計畫名稱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五、僱用期間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自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年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月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日起至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年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月</w:t>
      </w:r>
      <w:r w:rsidR="003A51E3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A63D4A">
        <w:rPr>
          <w:rFonts w:ascii="標楷體" w:eastAsia="標楷體" w:hAnsi="標楷體" w:cs="新細明體" w:hint="eastAsia"/>
          <w:kern w:val="0"/>
          <w:szCs w:val="24"/>
        </w:rPr>
        <w:t>日止。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六、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查就業服務法第</w:t>
      </w:r>
      <w:r w:rsidRPr="001E4415">
        <w:rPr>
          <w:rFonts w:ascii="標楷體" w:eastAsia="標楷體" w:hAnsi="標楷體" w:cs="新細明體"/>
          <w:kern w:val="0"/>
          <w:szCs w:val="24"/>
        </w:rPr>
        <w:t>68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條規定略</w:t>
      </w:r>
      <w:proofErr w:type="gramStart"/>
      <w:r w:rsidRPr="001E4415">
        <w:rPr>
          <w:rFonts w:ascii="標楷體" w:eastAsia="標楷體" w:hAnsi="標楷體" w:cs="新細明體" w:hint="eastAsia"/>
          <w:kern w:val="0"/>
          <w:szCs w:val="24"/>
        </w:rPr>
        <w:t>以</w:t>
      </w:r>
      <w:proofErr w:type="gramEnd"/>
      <w:r w:rsidRPr="001E4415">
        <w:rPr>
          <w:rFonts w:ascii="標楷體" w:eastAsia="標楷體" w:hAnsi="標楷體" w:cs="新細明體" w:hint="eastAsia"/>
          <w:kern w:val="0"/>
          <w:szCs w:val="24"/>
        </w:rPr>
        <w:t>，外國人未經許可在台非法工作者，處新臺幣三萬元以上十五萬元以下罰鍰，且應即令其出境，不得再於中華民國境內工作。依前開規定，乙方若為外籍人士，應於工作執行前取得工作許可證明，工作許可期間內始可支領薪額。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七、</w:t>
      </w:r>
      <w:r>
        <w:rPr>
          <w:rFonts w:ascii="標楷體" w:eastAsia="標楷體" w:cs="標楷體" w:hint="eastAsia"/>
          <w:kern w:val="0"/>
          <w:szCs w:val="24"/>
        </w:rPr>
        <w:t>約用</w:t>
      </w:r>
      <w:proofErr w:type="gramStart"/>
      <w:r>
        <w:rPr>
          <w:rFonts w:ascii="標楷體" w:eastAsia="標楷體" w:cs="標楷體" w:hint="eastAsia"/>
          <w:kern w:val="0"/>
          <w:szCs w:val="24"/>
        </w:rPr>
        <w:t>期間，</w:t>
      </w:r>
      <w:proofErr w:type="gramEnd"/>
      <w:r>
        <w:rPr>
          <w:rFonts w:ascii="標楷體" w:eastAsia="標楷體" w:cs="標楷體" w:hint="eastAsia"/>
          <w:kern w:val="0"/>
          <w:szCs w:val="24"/>
        </w:rPr>
        <w:t>乙方願接受甲方工作上之指派，並遵守甲方之一切規定，如因工作不力或違背有關規定，甲方得依法終止勞動契約；甲方因經費刪減、業務緊縮或其他重大事由得提前終止契約，並依規定通知乙方。乙方如因特別事由於僱用期滿前先行離職時，應依規定告知甲方，經甲方同意並</w:t>
      </w:r>
      <w:r w:rsidRPr="001E4415">
        <w:rPr>
          <w:rFonts w:ascii="標楷體" w:eastAsia="標楷體" w:hAnsi="標楷體" w:cs="新細明體" w:hint="eastAsia"/>
          <w:kern w:val="0"/>
          <w:szCs w:val="24"/>
        </w:rPr>
        <w:t>辦妥</w:t>
      </w:r>
      <w:r>
        <w:rPr>
          <w:rFonts w:ascii="標楷體" w:eastAsia="標楷體" w:cs="標楷體" w:hint="eastAsia"/>
          <w:kern w:val="0"/>
          <w:szCs w:val="24"/>
        </w:rPr>
        <w:t>離職手續後，始得離職，否則致生損害時，應負賠償責任。若屬法定資遣事由，另依相關規定辦理。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八、乙方在僱用期間參加勞工保險、全民健康保險，其保費之支付及權利義務，依勞、健保相關規定辦理。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九、乙方</w:t>
      </w:r>
      <w:proofErr w:type="gramStart"/>
      <w:r w:rsidRPr="00A63D4A">
        <w:rPr>
          <w:rFonts w:ascii="標楷體" w:eastAsia="標楷體" w:hAnsi="標楷體" w:cs="新細明體" w:hint="eastAsia"/>
          <w:kern w:val="0"/>
          <w:szCs w:val="24"/>
        </w:rPr>
        <w:t>未得甲方</w:t>
      </w:r>
      <w:proofErr w:type="gramEnd"/>
      <w:r w:rsidRPr="00A63D4A">
        <w:rPr>
          <w:rFonts w:ascii="標楷體" w:eastAsia="標楷體" w:hAnsi="標楷體" w:cs="新細明體" w:hint="eastAsia"/>
          <w:kern w:val="0"/>
          <w:szCs w:val="24"/>
        </w:rPr>
        <w:t>同意前，不得兼任其他工作。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A63D4A">
        <w:rPr>
          <w:rFonts w:ascii="標楷體" w:eastAsia="標楷體" w:hAnsi="標楷體" w:cs="新細明體" w:hint="eastAsia"/>
          <w:kern w:val="0"/>
          <w:szCs w:val="24"/>
        </w:rPr>
        <w:t>十、</w:t>
      </w:r>
      <w:r>
        <w:rPr>
          <w:rFonts w:ascii="標楷體" w:eastAsia="標楷體" w:cs="標楷體" w:hint="eastAsia"/>
          <w:kern w:val="0"/>
          <w:szCs w:val="24"/>
        </w:rPr>
        <w:t>乙方於僱用期間之聘僱、薪資、出勤、給假、服務、獎懲及考核、訓練進修、保險及福利、職業災害補償、離職、退休及其他有關事項等得</w:t>
      </w:r>
      <w:proofErr w:type="gramStart"/>
      <w:r>
        <w:rPr>
          <w:rFonts w:ascii="標楷體" w:eastAsia="標楷體" w:cs="標楷體" w:hint="eastAsia"/>
          <w:kern w:val="0"/>
          <w:szCs w:val="24"/>
        </w:rPr>
        <w:t>準</w:t>
      </w:r>
      <w:proofErr w:type="gramEnd"/>
      <w:r>
        <w:rPr>
          <w:rFonts w:ascii="標楷體" w:eastAsia="標楷體" w:cs="標楷體" w:hint="eastAsia"/>
          <w:kern w:val="0"/>
          <w:szCs w:val="24"/>
        </w:rPr>
        <w:t>用「國立清華大學契約進用人員工作規則」規定辦理</w:t>
      </w:r>
      <w:r>
        <w:rPr>
          <w:rFonts w:ascii="¼Ð·¢Åé" w:eastAsia="標楷體" w:hAnsi="¼Ð·¢Åé" w:cs="¼Ð·¢Åé" w:hint="eastAsia"/>
          <w:kern w:val="0"/>
          <w:szCs w:val="24"/>
        </w:rPr>
        <w:t>（</w:t>
      </w:r>
      <w:r>
        <w:rPr>
          <w:rFonts w:ascii="標楷體" w:eastAsia="標楷體" w:cs="標楷體" w:hint="eastAsia"/>
          <w:kern w:val="0"/>
          <w:szCs w:val="24"/>
        </w:rPr>
        <w:t>各計畫主持人得依勞動基準法相關規定自行約定，並由各單位監督控管</w:t>
      </w:r>
      <w:r>
        <w:rPr>
          <w:rFonts w:ascii="¼Ð·¢Åé" w:eastAsia="標楷體" w:hAnsi="¼Ð·¢Åé" w:cs="¼Ð·¢Åé" w:hint="eastAsia"/>
          <w:kern w:val="0"/>
          <w:szCs w:val="24"/>
        </w:rPr>
        <w:t>）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1E4415" w:rsidRP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720" w:hangingChars="300" w:hanging="720"/>
        <w:jc w:val="both"/>
        <w:rPr>
          <w:rFonts w:ascii="標楷體" w:eastAsia="標楷體" w:cs="標楷體"/>
          <w:kern w:val="0"/>
          <w:szCs w:val="24"/>
        </w:rPr>
      </w:pPr>
      <w:r w:rsidRPr="001E4415">
        <w:rPr>
          <w:rFonts w:ascii="標楷體" w:eastAsia="標楷體" w:cs="標楷體" w:hint="eastAsia"/>
          <w:kern w:val="0"/>
          <w:szCs w:val="24"/>
        </w:rPr>
        <w:t>十一、</w:t>
      </w:r>
      <w:r>
        <w:rPr>
          <w:rFonts w:ascii="標楷體" w:eastAsia="標楷體" w:cs="標楷體" w:hint="eastAsia"/>
          <w:kern w:val="0"/>
          <w:szCs w:val="24"/>
        </w:rPr>
        <w:t>乙方於僱用期間適用每年政府行政機關辦公日曆並依「紀念日及節日實施辦法」、內政部</w:t>
      </w:r>
      <w:r w:rsidRPr="001E4415">
        <w:rPr>
          <w:rFonts w:ascii="標楷體" w:eastAsia="標楷體" w:cs="標楷體"/>
          <w:kern w:val="0"/>
          <w:szCs w:val="24"/>
        </w:rPr>
        <w:t>104</w:t>
      </w:r>
      <w:r>
        <w:rPr>
          <w:rFonts w:ascii="標楷體" w:eastAsia="標楷體" w:cs="標楷體" w:hint="eastAsia"/>
          <w:kern w:val="0"/>
          <w:szCs w:val="24"/>
        </w:rPr>
        <w:t>年</w:t>
      </w:r>
      <w:r w:rsidRPr="001E4415">
        <w:rPr>
          <w:rFonts w:ascii="標楷體" w:eastAsia="標楷體" w:cs="標楷體"/>
          <w:kern w:val="0"/>
          <w:szCs w:val="24"/>
        </w:rPr>
        <w:t>1</w:t>
      </w:r>
      <w:r>
        <w:rPr>
          <w:rFonts w:ascii="標楷體" w:eastAsia="標楷體" w:cs="標楷體" w:hint="eastAsia"/>
          <w:kern w:val="0"/>
          <w:szCs w:val="24"/>
        </w:rPr>
        <w:t>月</w:t>
      </w:r>
      <w:r w:rsidRPr="001E4415">
        <w:rPr>
          <w:rFonts w:ascii="標楷體" w:eastAsia="標楷體" w:cs="標楷體"/>
          <w:kern w:val="0"/>
          <w:szCs w:val="24"/>
        </w:rPr>
        <w:t>20</w:t>
      </w:r>
      <w:r>
        <w:rPr>
          <w:rFonts w:ascii="標楷體" w:eastAsia="標楷體" w:cs="標楷體" w:hint="eastAsia"/>
          <w:kern w:val="0"/>
          <w:szCs w:val="24"/>
        </w:rPr>
        <w:t>日台</w:t>
      </w:r>
      <w:proofErr w:type="gramStart"/>
      <w:r>
        <w:rPr>
          <w:rFonts w:ascii="標楷體" w:eastAsia="標楷體" w:cs="標楷體" w:hint="eastAsia"/>
          <w:kern w:val="0"/>
          <w:szCs w:val="24"/>
        </w:rPr>
        <w:t>內民字第</w:t>
      </w:r>
      <w:r w:rsidRPr="001E4415">
        <w:rPr>
          <w:rFonts w:ascii="標楷體" w:eastAsia="標楷體" w:cs="標楷體"/>
          <w:kern w:val="0"/>
          <w:szCs w:val="24"/>
        </w:rPr>
        <w:t>1040402137</w:t>
      </w:r>
      <w:r>
        <w:rPr>
          <w:rFonts w:ascii="標楷體" w:eastAsia="標楷體" w:cs="標楷體" w:hint="eastAsia"/>
          <w:kern w:val="0"/>
          <w:szCs w:val="24"/>
        </w:rPr>
        <w:t>號</w:t>
      </w:r>
      <w:proofErr w:type="gramEnd"/>
      <w:r>
        <w:rPr>
          <w:rFonts w:ascii="標楷體" w:eastAsia="標楷體" w:cs="標楷體" w:hint="eastAsia"/>
          <w:kern w:val="0"/>
          <w:szCs w:val="24"/>
        </w:rPr>
        <w:t>書函及「政府機關調整上班日期處理要點」第</w:t>
      </w:r>
      <w:r w:rsidRPr="001E4415">
        <w:rPr>
          <w:rFonts w:ascii="標楷體" w:eastAsia="標楷體" w:cs="標楷體"/>
          <w:kern w:val="0"/>
          <w:szCs w:val="24"/>
        </w:rPr>
        <w:t>4</w:t>
      </w:r>
      <w:r>
        <w:rPr>
          <w:rFonts w:ascii="標楷體" w:eastAsia="標楷體" w:cs="標楷體" w:hint="eastAsia"/>
          <w:kern w:val="0"/>
          <w:szCs w:val="24"/>
        </w:rPr>
        <w:t>點至第</w:t>
      </w:r>
      <w:r w:rsidRPr="001E4415">
        <w:rPr>
          <w:rFonts w:ascii="標楷體" w:eastAsia="標楷體" w:cs="標楷體"/>
          <w:kern w:val="0"/>
          <w:szCs w:val="24"/>
        </w:rPr>
        <w:t>6</w:t>
      </w:r>
      <w:r>
        <w:rPr>
          <w:rFonts w:ascii="標楷體" w:eastAsia="標楷體" w:cs="標楷體" w:hint="eastAsia"/>
          <w:kern w:val="0"/>
          <w:szCs w:val="24"/>
        </w:rPr>
        <w:t>點規定，每年紀念日及節日補假、調整放假及補行上班，得配合本校辦公時間統一調移之</w:t>
      </w:r>
      <w:r w:rsidRPr="001E4415"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各計畫主持人得依勞動基準法相關規定自行約定，並由各單位監督控管</w:t>
      </w:r>
      <w:r w:rsidRPr="001E4415"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1E4415" w:rsidRP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720" w:hangingChars="300" w:hanging="720"/>
        <w:jc w:val="both"/>
        <w:rPr>
          <w:rFonts w:ascii="標楷體" w:eastAsia="標楷體" w:cs="標楷體"/>
          <w:kern w:val="0"/>
          <w:szCs w:val="24"/>
        </w:rPr>
      </w:pPr>
      <w:r w:rsidRPr="001E4415">
        <w:rPr>
          <w:rFonts w:ascii="標楷體" w:eastAsia="標楷體" w:cs="標楷體" w:hint="eastAsia"/>
          <w:kern w:val="0"/>
          <w:szCs w:val="24"/>
        </w:rPr>
        <w:t>十二、</w:t>
      </w:r>
      <w:r>
        <w:rPr>
          <w:rFonts w:ascii="標楷體" w:eastAsia="標楷體" w:cs="標楷體" w:hint="eastAsia"/>
          <w:kern w:val="0"/>
          <w:szCs w:val="24"/>
        </w:rPr>
        <w:t>乙方因職務所知悉或蒐集之資料，不得擅自利用、公開或圖利；因職務或參與協助研究完成之研發成果，依甲方研發成果管理服務辦法規定辦理。</w:t>
      </w:r>
    </w:p>
    <w:p w:rsidR="001E4415" w:rsidRP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cs="標楷體"/>
          <w:kern w:val="0"/>
          <w:szCs w:val="24"/>
        </w:rPr>
      </w:pPr>
      <w:r w:rsidRPr="001E4415">
        <w:rPr>
          <w:rFonts w:ascii="標楷體" w:eastAsia="標楷體" w:cs="標楷體" w:hint="eastAsia"/>
          <w:kern w:val="0"/>
          <w:szCs w:val="24"/>
        </w:rPr>
        <w:t>十三、甲乙雙方因本契約發生爭</w:t>
      </w:r>
      <w:proofErr w:type="gramStart"/>
      <w:r w:rsidRPr="001E4415">
        <w:rPr>
          <w:rFonts w:ascii="標楷體" w:eastAsia="標楷體" w:cs="標楷體" w:hint="eastAsia"/>
          <w:kern w:val="0"/>
          <w:szCs w:val="24"/>
        </w:rPr>
        <w:t>訟</w:t>
      </w:r>
      <w:proofErr w:type="gramEnd"/>
      <w:r w:rsidRPr="001E4415">
        <w:rPr>
          <w:rFonts w:ascii="標楷體" w:eastAsia="標楷體" w:cs="標楷體" w:hint="eastAsia"/>
          <w:kern w:val="0"/>
          <w:szCs w:val="24"/>
        </w:rPr>
        <w:t>時，以甲方所在地之地方法院為第一審管轄法院。</w:t>
      </w:r>
    </w:p>
    <w:p w:rsidR="001E4415" w:rsidRP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cs="標楷體"/>
          <w:kern w:val="0"/>
          <w:szCs w:val="24"/>
        </w:rPr>
      </w:pPr>
      <w:r w:rsidRPr="001E4415">
        <w:rPr>
          <w:rFonts w:ascii="標楷體" w:eastAsia="標楷體" w:cs="標楷體" w:hint="eastAsia"/>
          <w:kern w:val="0"/>
          <w:szCs w:val="24"/>
        </w:rPr>
        <w:t>十四、本契約內容如有未盡事宜，依甲方相關規</w:t>
      </w:r>
      <w:bookmarkStart w:id="1" w:name="_GoBack"/>
      <w:bookmarkEnd w:id="1"/>
      <w:r w:rsidRPr="001E4415">
        <w:rPr>
          <w:rFonts w:ascii="標楷體" w:eastAsia="標楷體" w:cs="標楷體" w:hint="eastAsia"/>
          <w:kern w:val="0"/>
          <w:szCs w:val="24"/>
        </w:rPr>
        <w:t>定辦理。</w:t>
      </w:r>
      <w:r w:rsidRPr="001E4415">
        <w:rPr>
          <w:rFonts w:ascii="標楷體" w:eastAsia="標楷體" w:cs="標楷體"/>
          <w:kern w:val="0"/>
          <w:szCs w:val="24"/>
        </w:rPr>
        <w:t xml:space="preserve"> </w:t>
      </w:r>
    </w:p>
    <w:p w:rsidR="001E4415" w:rsidRPr="001E4415" w:rsidRDefault="001E4415" w:rsidP="001E4415">
      <w:pPr>
        <w:overflowPunct w:val="0"/>
        <w:autoSpaceDE w:val="0"/>
        <w:autoSpaceDN w:val="0"/>
        <w:adjustRightInd w:val="0"/>
        <w:spacing w:line="300" w:lineRule="exact"/>
        <w:ind w:left="480" w:hangingChars="200" w:hanging="480"/>
        <w:jc w:val="both"/>
        <w:rPr>
          <w:rFonts w:ascii="標楷體" w:eastAsia="標楷體" w:cs="標楷體"/>
          <w:kern w:val="0"/>
          <w:szCs w:val="24"/>
        </w:rPr>
      </w:pPr>
      <w:r w:rsidRPr="001E4415">
        <w:rPr>
          <w:rFonts w:ascii="標楷體" w:eastAsia="標楷體" w:cs="標楷體" w:hint="eastAsia"/>
          <w:kern w:val="0"/>
          <w:szCs w:val="24"/>
        </w:rPr>
        <w:t>十五、</w:t>
      </w:r>
      <w:r w:rsidRPr="001E4415">
        <w:rPr>
          <w:rFonts w:ascii="標楷體" w:eastAsia="標楷體" w:cs="標楷體" w:hint="eastAsia"/>
          <w:kern w:val="0"/>
          <w:szCs w:val="24"/>
        </w:rPr>
        <w:t>本契約書一式三份，雙方各執一份，餘由甲方分別存轉。</w:t>
      </w:r>
    </w:p>
    <w:p w:rsidR="001E4415" w:rsidRPr="00A63D4A" w:rsidRDefault="001E4415" w:rsidP="001E4415">
      <w:pPr>
        <w:overflowPunct w:val="0"/>
        <w:autoSpaceDE w:val="0"/>
        <w:autoSpaceDN w:val="0"/>
        <w:adjustRightInd w:val="0"/>
        <w:spacing w:beforeLines="50" w:before="180"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1E4415" w:rsidRPr="00A63D4A" w:rsidRDefault="001E4415" w:rsidP="001E4415">
      <w:pPr>
        <w:autoSpaceDE w:val="0"/>
        <w:autoSpaceDN w:val="0"/>
        <w:adjustRightInd w:val="0"/>
        <w:spacing w:line="296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640"/>
        <w:gridCol w:w="20"/>
      </w:tblGrid>
      <w:tr w:rsidR="001E4415" w:rsidRPr="00A63D4A" w:rsidTr="003B7697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甲方</w:t>
            </w:r>
            <w:r w:rsidRPr="00A63D4A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國立清華大學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乙方</w:t>
            </w:r>
            <w:r w:rsidRPr="00A63D4A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1E4415" w:rsidRPr="00A63D4A" w:rsidTr="003B7697">
        <w:trPr>
          <w:trHeight w:val="87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住址</w:t>
            </w:r>
            <w:r w:rsidRPr="00A63D4A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1E4415" w:rsidRPr="00A63D4A" w:rsidTr="003B7697">
        <w:trPr>
          <w:trHeight w:val="43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  <w:r w:rsidRPr="00A63D4A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1E4415" w:rsidRPr="00A63D4A" w:rsidTr="003B7697">
        <w:trPr>
          <w:trHeight w:val="439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計畫主持人</w:t>
            </w:r>
            <w:r w:rsidRPr="00A63D4A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spacing w:line="291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身分證號</w:t>
            </w:r>
            <w:r w:rsidRPr="00A63D4A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A63D4A">
              <w:rPr>
                <w:rFonts w:ascii="標楷體" w:eastAsia="標楷體" w:hAnsi="標楷體" w:cs="新細明體" w:hint="eastAsia"/>
                <w:kern w:val="0"/>
                <w:szCs w:val="24"/>
              </w:rPr>
              <w:t>統一證號</w:t>
            </w:r>
            <w:r w:rsidRPr="00A63D4A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A63D4A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1E4415" w:rsidRPr="00A63D4A" w:rsidTr="003B7697">
        <w:trPr>
          <w:trHeight w:val="7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6"/>
                <w:szCs w:val="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415" w:rsidRPr="00A63D4A" w:rsidRDefault="001E4415" w:rsidP="003B76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</w:tbl>
    <w:p w:rsidR="001E4415" w:rsidRPr="00A63D4A" w:rsidRDefault="001E4415" w:rsidP="001E4415">
      <w:pPr>
        <w:autoSpaceDE w:val="0"/>
        <w:autoSpaceDN w:val="0"/>
        <w:adjustRightInd w:val="0"/>
        <w:spacing w:line="20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1E4415" w:rsidRPr="00A63D4A" w:rsidRDefault="001E4415" w:rsidP="001E4415">
      <w:pPr>
        <w:autoSpaceDE w:val="0"/>
        <w:autoSpaceDN w:val="0"/>
        <w:adjustRightInd w:val="0"/>
        <w:spacing w:line="20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1E4415" w:rsidRPr="00A63D4A" w:rsidRDefault="001E4415" w:rsidP="001E4415">
      <w:pPr>
        <w:autoSpaceDE w:val="0"/>
        <w:autoSpaceDN w:val="0"/>
        <w:adjustRightInd w:val="0"/>
        <w:spacing w:line="20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1E4415" w:rsidRPr="00A63D4A" w:rsidRDefault="001E4415" w:rsidP="001E4415">
      <w:pPr>
        <w:autoSpaceDE w:val="0"/>
        <w:autoSpaceDN w:val="0"/>
        <w:adjustRightInd w:val="0"/>
        <w:spacing w:line="20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1E4415" w:rsidRPr="00A63D4A" w:rsidRDefault="001E4415" w:rsidP="001E4415">
      <w:pPr>
        <w:autoSpaceDE w:val="0"/>
        <w:autoSpaceDN w:val="0"/>
        <w:adjustRightInd w:val="0"/>
        <w:spacing w:line="222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877669" w:rsidRDefault="001E4415" w:rsidP="001E4415">
      <w:pPr>
        <w:jc w:val="distribute"/>
      </w:pPr>
      <w:r w:rsidRPr="00A63D4A">
        <w:rPr>
          <w:rFonts w:ascii="標楷體" w:eastAsia="標楷體" w:hAnsi="標楷體" w:cs="新細明體" w:hint="eastAsia"/>
          <w:color w:val="000080"/>
          <w:kern w:val="0"/>
          <w:szCs w:val="24"/>
        </w:rPr>
        <w:t>中華民國</w:t>
      </w:r>
      <w:r>
        <w:rPr>
          <w:rFonts w:ascii="標楷體" w:eastAsia="標楷體" w:hAnsi="標楷體" w:cs="新細明體" w:hint="eastAsia"/>
          <w:color w:val="000080"/>
          <w:kern w:val="0"/>
          <w:szCs w:val="24"/>
        </w:rPr>
        <w:t xml:space="preserve">  </w:t>
      </w:r>
      <w:r w:rsidRPr="00A63D4A">
        <w:rPr>
          <w:rFonts w:ascii="標楷體" w:eastAsia="標楷體" w:hAnsi="標楷體" w:cs="新細明體" w:hint="eastAsia"/>
          <w:color w:val="000080"/>
          <w:kern w:val="0"/>
          <w:szCs w:val="24"/>
        </w:rPr>
        <w:t>年</w:t>
      </w:r>
      <w:r>
        <w:rPr>
          <w:rFonts w:ascii="標楷體" w:eastAsia="標楷體" w:hAnsi="標楷體" w:cs="新細明體" w:hint="eastAsia"/>
          <w:color w:val="000080"/>
          <w:kern w:val="0"/>
          <w:szCs w:val="24"/>
        </w:rPr>
        <w:t xml:space="preserve">  </w:t>
      </w:r>
      <w:r w:rsidRPr="00A63D4A">
        <w:rPr>
          <w:rFonts w:ascii="標楷體" w:eastAsia="標楷體" w:hAnsi="標楷體" w:cs="新細明體" w:hint="eastAsia"/>
          <w:color w:val="000080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000080"/>
          <w:kern w:val="0"/>
          <w:szCs w:val="24"/>
        </w:rPr>
        <w:t xml:space="preserve">  </w:t>
      </w:r>
      <w:r w:rsidRPr="00A63D4A">
        <w:rPr>
          <w:rFonts w:ascii="標楷體" w:eastAsia="標楷體" w:hAnsi="標楷體" w:cs="新細明體" w:hint="eastAsia"/>
          <w:color w:val="000080"/>
          <w:kern w:val="0"/>
          <w:szCs w:val="24"/>
        </w:rPr>
        <w:t>日</w:t>
      </w:r>
    </w:p>
    <w:sectPr w:rsidR="00877669" w:rsidSect="001E441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15"/>
    <w:rsid w:val="001E4415"/>
    <w:rsid w:val="003A51E3"/>
    <w:rsid w:val="0064591D"/>
    <w:rsid w:val="008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DABE"/>
  <w15:chartTrackingRefBased/>
  <w15:docId w15:val="{6600D919-EEE7-4A17-A7DA-3603363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2017-12-11T05:20:00Z</dcterms:created>
  <dcterms:modified xsi:type="dcterms:W3CDTF">2017-12-11T05:21:00Z</dcterms:modified>
</cp:coreProperties>
</file>